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918" w:rsidRPr="00A92918" w:rsidRDefault="00A92918" w:rsidP="00A9291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 E L A C I O N</w:t>
      </w:r>
    </w:p>
    <w:p w:rsidR="00A92918" w:rsidRPr="00A92918" w:rsidRDefault="00A92918" w:rsidP="00A9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</w:p>
    <w:p w:rsidR="00A92918" w:rsidRPr="00A92918" w:rsidRDefault="00A92918" w:rsidP="00A9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PROJEKTLIGJIN</w:t>
      </w:r>
    </w:p>
    <w:p w:rsidR="00A92918" w:rsidRPr="00A92918" w:rsidRDefault="00A92918" w:rsidP="00A9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</w:pPr>
      <w:r w:rsidRPr="00A92918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“PËR DISA SHTESA DHE NDRYSHIME NË LIGJIN NR. 9723, DATË 03.05.2007, “PËR REGJISTRIMIN E BIZNESIT”, TË NDRYSHUAR”</w:t>
      </w:r>
    </w:p>
    <w:p w:rsidR="00A92918" w:rsidRPr="00A92918" w:rsidRDefault="00A92918" w:rsidP="00A9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92918" w:rsidRPr="00A92918" w:rsidRDefault="00A92918" w:rsidP="00A92918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I.</w:t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>QËLLIMI I PROJEKTAKTIT DHE OBJEKTIVAT QË SYNOHEN TË ARRIHEN</w:t>
      </w: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sz w:val="24"/>
          <w:szCs w:val="24"/>
          <w:lang w:val="sq-AL"/>
        </w:rPr>
        <w:t>Në kuadër të zbatimit të rekomandimeve të komitetit të ekspertëve për vlerësimin e masave kundër pastrimit të parave dhe financimit të terrorizmit (MONEYVAL) të Këshillit të Europës, dhe me qëllim rritjen e mëtejshme të transparencës lidhur me ndryshimet e ortakut dhe/ose strukutrës së ortakërisë të personit juridik, u identifikuan ndryshimet ligjore në Ligjin Nr. 9723, datë 03/05/2007, “Për regjistrimin e biznesit”, i ndryshuar, bërja e të cilave do të mundësonte rritjen e mëtejshme të transparencës lidhur me ndryshimet e ortakut dhe/ose strukutrës së ortakërisë të personit juridik.</w:t>
      </w: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Gjithashtu, me anë të këtij projektligji bëhen edhe disa ndryshime të tjera në Ligjin Nr. 9723/2007, përsa i përket subjekteve që detyrohen të regjistrohen në regjistrin tregtar dhe personat që lejohen të bëjnë aplikimin për regjistrimin fillestar të përsonave juridikë. </w:t>
      </w: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II.</w:t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>VLERËSIMI I PROJEKTAKTIT NË RAPORT ME PROGRAMIN POLITIK TË KËSHILLIT TË MINISTRAVE, ME PROGRAMIN ANALITIK TË AKTEVE DHE DOKUMENTE TË TJERA POLITIKE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sz w:val="24"/>
          <w:szCs w:val="24"/>
          <w:lang w:val="sq-AL"/>
        </w:rPr>
        <w:t>Miratimi i këtij projekt vendimi nuk është i planifikuar, në programin analitik të projekt akteve të Këshillit të Ministrave.</w:t>
      </w: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III. ARGUMENTIMI I PROJEKTAKTIT LIDHUR ME PËRPARËSITË, PROBLEMATIKAT, EFEKTET E PRITSHME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  <w:r w:rsidRPr="00A92918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br/>
        <w:t xml:space="preserve">Në përfundim të procesit të vlerësimit të Shqipërisë nga Komiteti i MONEYVAL, lidhur me masat e marra nga vendi ynë </w:t>
      </w: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t xml:space="preserve">kundër pastrimit të parave dhe financimit të terrorizmit, </w:t>
      </w:r>
      <w:r w:rsidRPr="00A92918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Komiteti i MONEYVAL ka lënë disa rekomandime që duhen përmbushur nga Shqipëria. 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CG Times"/>
          <w:sz w:val="24"/>
          <w:szCs w:val="24"/>
          <w:lang w:val="sq-AL" w:eastAsia="zh-CN"/>
        </w:rPr>
      </w:pP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t>Në kuadër të zbatimit të rekomandimeve të komitetit të ekspertëve për vlerësimin e masave kundër pastrimit të parave dhe financimit të terrorizmit (MONEYVAL) të Këshillit të Europës, dhe me qëllim rritjen e mëtejshme të transparencës lidhur me ndryshimet e ortakut dhe/ose strukutrës së ortakërisë të personit juridik, është hartuar ky projektligj, i cili mundëson rritjen e mëtejshme të transparencës lidhur me ndryshimet e ortakut dhe/ose strukutrës së ortakërisë të personit juridik.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CG Times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CG Times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CG Times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CG Times"/>
          <w:sz w:val="24"/>
          <w:szCs w:val="24"/>
          <w:lang w:val="sq-AL" w:eastAsia="zh-CN"/>
        </w:rPr>
      </w:pP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t xml:space="preserve">Me anë të këtij projektligji parashikohet se aplikimi për ndryshimin e ortakut dhe/ose strukutrës së ortakërisë të personit juridik, bëhet brenda 30 ditëve  nga data e ndryshimit faktik të ortakut dhe/ose strukturës së ortakërisë, me përjashtim të rasteve të parashikuara nga ligji. 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CG Times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CG Times"/>
          <w:sz w:val="24"/>
          <w:szCs w:val="24"/>
          <w:lang w:val="sq-AL" w:eastAsia="zh-CN"/>
        </w:rPr>
      </w:pP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t xml:space="preserve">Gjithashtu, në këtë projektligj është parashikuar se moskryerja e detyrimit për regjistrimin e ndryshimit të ortakut dhe/ose strukutrës së ortakërisë të personit juridik, brenda 30 ditëve  nga data e ndryshimit faktik të ortakut dhe/ose strukturës së ortakërisë, me përjashtim të rasteve të </w:t>
      </w: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lastRenderedPageBreak/>
        <w:t xml:space="preserve">parashikuara nga ligji, përbën kundërvajtje administrative dhe dënohet me gjobë 100 000  lekë. 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 w:eastAsia="zh-CN"/>
        </w:rPr>
      </w:pP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t xml:space="preserve">Ndërkohë, për shoqëritë aksionare, mosplotësimi i detyrimit të përcaktuar në pikën 4, të nenit 43, të këtij ligji, </w:t>
      </w:r>
      <w:r w:rsidRPr="00A92918">
        <w:rPr>
          <w:rFonts w:ascii="Times New Roman" w:eastAsia="Times New Roman" w:hAnsi="Times New Roman" w:cs="CG Times"/>
          <w:i/>
          <w:sz w:val="24"/>
          <w:szCs w:val="24"/>
          <w:lang w:val="sq-AL" w:eastAsia="zh-CN"/>
        </w:rPr>
        <w:t>ku përcaktohet se shoqëria aksionare nuk detyrohet të njoftojë çdo transferim të aksioneve. Shoqëria, së bashku me bilancin vjetor kontabël dhe raportin e auditimit, njofton listën e plotë të aksionerëve të regjistruar me të dhënat e tyre të identifikimit për aksionet nominative, si dhe numrin e përgjithshëm të të gjitha aksioneve të saj,</w:t>
      </w: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t xml:space="preserve"> përbën kundërvajtje administrative dhe dënohet me gjobë 100 000  lekë;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Calibri" w:hAnsi="Times New Roman" w:cs="CG Times"/>
          <w:sz w:val="24"/>
          <w:szCs w:val="24"/>
          <w:lang w:val="sq-AL" w:eastAsia="zh-CN"/>
        </w:rPr>
      </w:pPr>
      <w:r w:rsidRPr="00A92918">
        <w:rPr>
          <w:rFonts w:ascii="Times New Roman" w:eastAsia="Calibri" w:hAnsi="Times New Roman" w:cs="CG Times"/>
          <w:sz w:val="24"/>
          <w:szCs w:val="24"/>
          <w:lang w:val="sq-AL" w:eastAsia="zh-CN"/>
        </w:rPr>
        <w:t xml:space="preserve">Për më tepër, me anë të këtij projektligji bëhen edhe disa ndryshime të tjera në Ligjin Nr. 9723/2007, përsa i përket subjekteve që detyrohen të regjistrohen në regjistrin tregtar dhe personat që lejohen të bëjnë aplikimin për regjistrimin fillestar të përsonave juridikë. 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IV.</w:t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>VLERËSIMI I LIGJSHMËRISË, KUSHTETUTSHMËRISË DHE HARMONIZIMI ME LEGJISLACIONIN NË FUQI VENDAS E NDËRKOMBËTAR</w:t>
      </w: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92918" w:rsidRPr="00A92918" w:rsidRDefault="00A92918" w:rsidP="00A92918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sz w:val="24"/>
          <w:szCs w:val="24"/>
          <w:lang w:val="sq-AL"/>
        </w:rPr>
        <w:t>Projektligji është në përputhje me Kushtetutën e Shqipërisë.</w:t>
      </w:r>
    </w:p>
    <w:p w:rsidR="00A92918" w:rsidRPr="00A92918" w:rsidRDefault="00A92918" w:rsidP="00A929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V. VLERËSIMI I SHKALLËS SË PËRAFRIMIT ME </w:t>
      </w:r>
      <w:r w:rsidRPr="00A9291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ACQUIS COMMUNAUTAIRE </w:t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(PËR PROJEKTAKET NORMATIVE)</w:t>
      </w: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sz w:val="24"/>
          <w:szCs w:val="24"/>
          <w:lang w:val="sq-AL"/>
        </w:rPr>
        <w:t>Projektligji nuk përafron asnjë akt komunitar dhe nuk lidhet me zbatimin e ndonjë acquis specifik të BE-së.</w:t>
      </w: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VI.</w:t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>PËRMBLEDHJE SHPJEGUESE E PËRMBAJTJES SË PROJEKTAKTIT</w:t>
      </w:r>
    </w:p>
    <w:p w:rsidR="00A92918" w:rsidRPr="00A92918" w:rsidRDefault="00A92918" w:rsidP="00A9291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CG Times"/>
          <w:sz w:val="24"/>
          <w:szCs w:val="24"/>
          <w:lang w:val="sq-AL" w:eastAsia="zh-CN"/>
        </w:rPr>
      </w:pP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t xml:space="preserve">Me anë të këtij projektligji parashikohet se aplikimi për ndryshimin e ortakut dhe/ose strukutrës së ortakërisë të personit juridik, bëhet brenda 30 ditëve  nga data e ndryshimit faktik të ortakut dhe/ose strukturës së ortakërisë, me përjashtim të rasteve të parashikuara nga ligji. 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CG Times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CG Times"/>
          <w:sz w:val="24"/>
          <w:szCs w:val="24"/>
          <w:lang w:val="sq-AL" w:eastAsia="zh-CN"/>
        </w:rPr>
      </w:pP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t xml:space="preserve">Gjithashtu, në këtë projektligj është parashikuar se moskryerja e detyrimit për regjistrimin e ndryshimit të ortakut dhe/ose strukutrës së ortakërisë të personit juridik, brenda 30 ditëve  nga data e ndryshimit faktik të ortakut </w:t>
      </w: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lastRenderedPageBreak/>
        <w:t xml:space="preserve">dhe/ose strukturës së ortakërisë, me përjashtim të rasteve të parashikuara nga ligji, përbën kundërvajtje administrative dhe dënohet me gjobë 100 000  lekë. 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CG Times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 w:eastAsia="zh-CN"/>
        </w:rPr>
      </w:pP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t xml:space="preserve">Ndërkohë, me qëllim mospengimin e çdo aksioneri të interesuar të shoqërisë aksionare për të regjistruar çdo transferim të aksioneve nominative, por edhe me qëllim rritjen e transparencës së mëtejshme lidhur me ndryshimet e ortakut dhe/ose strukutrës së ortakërisë të personit juridik,  nuk është bërë shfuqizimi i gërmës “b”, të nenit 44, të ligjit ekzitues por në këtë projektligj është parashikuar që për shoqëritë aksionare, mosplotësimi i detyrimit të përcaktuar në pikën 4, të nenit 43, të këtij ligji, </w:t>
      </w:r>
      <w:r w:rsidRPr="00A92918">
        <w:rPr>
          <w:rFonts w:ascii="Times New Roman" w:eastAsia="Times New Roman" w:hAnsi="Times New Roman" w:cs="CG Times"/>
          <w:i/>
          <w:sz w:val="24"/>
          <w:szCs w:val="24"/>
          <w:lang w:val="sq-AL" w:eastAsia="zh-CN"/>
        </w:rPr>
        <w:t>ku përcaktohet se shoqëria aksionare nuk detyrohet të njoftojë çdo transferim të aksioneve. Shoqëria, së bashku me bilancin vjetor kontabël dhe raportin e auditimit, njofton listën e plotë të aksionerëve të regjistruar me të dhënat e tyre të identifikimit për aksionet nominative, si dhe numrin e përgjithshëm të të gjitha aksioneve të saj,</w:t>
      </w:r>
      <w:r w:rsidRPr="00A92918">
        <w:rPr>
          <w:rFonts w:ascii="Times New Roman" w:eastAsia="Times New Roman" w:hAnsi="Times New Roman" w:cs="CG Times"/>
          <w:sz w:val="24"/>
          <w:szCs w:val="24"/>
          <w:lang w:val="sq-AL" w:eastAsia="zh-CN"/>
        </w:rPr>
        <w:t xml:space="preserve"> përbën kundërvajtje administrative dhe dënohet me gjobë 100 000  lekë. megjitha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Calibri" w:hAnsi="Times New Roman" w:cs="CG Times"/>
          <w:sz w:val="24"/>
          <w:szCs w:val="24"/>
          <w:lang w:val="sq-AL" w:eastAsia="zh-CN"/>
        </w:rPr>
      </w:pPr>
      <w:r w:rsidRPr="00A92918">
        <w:rPr>
          <w:rFonts w:ascii="Times New Roman" w:eastAsia="Calibri" w:hAnsi="Times New Roman" w:cs="CG Times"/>
          <w:sz w:val="24"/>
          <w:szCs w:val="24"/>
          <w:lang w:val="sq-AL" w:eastAsia="zh-CN"/>
        </w:rPr>
        <w:t xml:space="preserve">Për më tepër, me anë të këtij projektligji bëhen edhe disa ndryshime të tjera në Ligjin Nr. 9723/2007, përsa i përket subjekteve që detyrohen të regjistrohen në regjistrin tregtar </w:t>
      </w:r>
      <w:r w:rsidRPr="00A92918">
        <w:rPr>
          <w:rFonts w:ascii="Times New Roman" w:eastAsia="Calibri" w:hAnsi="Times New Roman" w:cs="CG Times"/>
          <w:sz w:val="24"/>
          <w:szCs w:val="24"/>
          <w:lang w:val="sq-AL" w:eastAsia="zh-CN"/>
        </w:rPr>
        <w:lastRenderedPageBreak/>
        <w:t>dhe personat që lejohen të bëjnë aplikimin për regjistrimin fillestar të përsonave juridikë.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Calibri" w:hAnsi="Times New Roman" w:cs="CG Times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Calibri" w:hAnsi="Times New Roman" w:cs="CG Times"/>
          <w:sz w:val="24"/>
          <w:szCs w:val="24"/>
          <w:lang w:val="sq-AL" w:eastAsia="zh-CN"/>
        </w:rPr>
      </w:pPr>
      <w:r w:rsidRPr="00A92918">
        <w:rPr>
          <w:rFonts w:ascii="Times New Roman" w:eastAsia="Calibri" w:hAnsi="Times New Roman" w:cs="CG Times"/>
          <w:sz w:val="24"/>
          <w:szCs w:val="24"/>
          <w:lang w:val="sq-AL" w:eastAsia="zh-CN"/>
        </w:rPr>
        <w:t>Më konkretisht:</w:t>
      </w: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Calibri" w:hAnsi="Times New Roman" w:cs="CG Times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Në nenin 1, të këtij projektligji </w:t>
      </w:r>
      <w:r w:rsidRPr="00A9291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parashikohet se në nenin 22, të ligjit ekzistues, gërma “ç”, e pikës 1,  ndryshohet si vijon</w:t>
      </w:r>
      <w:r w:rsidRPr="00A9291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q-AL"/>
        </w:rPr>
        <w:t>:“ç) zyrat e përfaqësimit të shoqërive të huaja”</w:t>
      </w:r>
      <w:r w:rsidRPr="00A9291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si dhe pas pikës 5, shtohet pika 6 me këtë përmbajtje: </w:t>
      </w:r>
      <w:r w:rsidRPr="00A9291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“6. Aplikimi për ndryshimin e ortakut dhe/ose strukutrës së ortakërisë të personit juridik, bëhet brenda 30 ditëve  nga data e ndryshimit faktik të ortakut dhe/ose strukturës së ortakërisë, me përjashtim të rasteve të parashikuara nga ligji .”</w:t>
      </w:r>
      <w:r w:rsidRPr="00A9291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:rsidR="00A92918" w:rsidRPr="00A92918" w:rsidRDefault="00A92918" w:rsidP="00A92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Në nenin 2, të këtij projektligji </w:t>
      </w:r>
      <w:r w:rsidRPr="00A9291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parashikohet se </w:t>
      </w:r>
      <w:r w:rsidRPr="00A92918">
        <w:rPr>
          <w:rFonts w:ascii="Times New Roman" w:eastAsia="Times New Roman" w:hAnsi="Times New Roman" w:cs="Times New Roman"/>
          <w:sz w:val="24"/>
          <w:szCs w:val="24"/>
          <w:lang w:val="sq-AL"/>
        </w:rPr>
        <w:t>pika 3 e nenit 26, të ligjit ekzistohet ndryshohet si vijon:</w:t>
      </w:r>
      <w:r w:rsidRPr="00A92918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A9291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“3. Aplikimi për regjistrimin fillestar të shoqërive tregtare bëhet bashkërisht nga të gjithë themeluesit ose nga administrator i shoqërisë, ose nga çdo person i autorizuar prej tyre. Aplikimi për regjistrimet e tjera bëhet nga personat përgjegjës për përfaqësimin e shoqërisë në marrëdhënie </w:t>
      </w:r>
      <w:r w:rsidRPr="00A9291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lastRenderedPageBreak/>
        <w:t>me të tretët ose çdo person i autorizuar prej tyre.Aplikimi për regjistrimin e veprimeve juridike, që lidhen pjesëmarrjet, kuotat apo aksionet, mund të kryhen, gjithashtu, dhe nga anëtari, ortaku apo aksioneri, të cilit këto i përkasin.”</w:t>
      </w:r>
    </w:p>
    <w:p w:rsidR="00A92918" w:rsidRPr="00A92918" w:rsidRDefault="00A92918" w:rsidP="00A92918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Në nenin 3, të këtij projektligji </w:t>
      </w:r>
      <w:r w:rsidRPr="00A9291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parashikohet se</w:t>
      </w:r>
      <w:r w:rsidRPr="00A92918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A92918">
        <w:rPr>
          <w:rFonts w:ascii="Times New Roman" w:eastAsia="Times New Roman" w:hAnsi="Times New Roman" w:cs="Times New Roman"/>
          <w:sz w:val="24"/>
          <w:szCs w:val="24"/>
          <w:lang w:val="sq-AL"/>
        </w:rPr>
        <w:t>në nenin 74, të ligjit ekzsitues pas pikës 4 shtohet pika 5, me këtë përmbajtje:</w:t>
      </w:r>
      <w:r w:rsidRPr="00A92918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A92918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“5. a) Moskryerja e detyrimit për regjistrimin e ndryshimit të ortakut dhe/ose strukutrës së ortakërisë të personit juridik, brenda 30 ditëve  nga data e ndryshimit faktik të ortakut dhe/ose strukturës së ortakërisë, me përjashtim të rasteve të parashikuara nga ligji, përbën kundërvajtje administrative dhe dënohet me gjobë                           100 000  lekë; b) Për shoqëritë aksionare, mosplotësimi i detyrimit të përcaktuar në pikën 4, të nenit 43, të këtij ligji, përbën kundërvajtje administrative dhe dënohet me gjobë                               100 000  lekë;”</w:t>
      </w:r>
    </w:p>
    <w:p w:rsidR="00A92918" w:rsidRPr="00A92918" w:rsidRDefault="00A92918" w:rsidP="00A9291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92918" w:rsidRPr="00A92918" w:rsidRDefault="00A92918" w:rsidP="00A929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>VII. INSTITUCIONET DHE ORGANET QË NGARKOHEN PËR ZBATIMIN E AKTIT</w:t>
      </w:r>
    </w:p>
    <w:p w:rsidR="00A92918" w:rsidRPr="00A92918" w:rsidRDefault="00A92918" w:rsidP="00A92918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92918" w:rsidRPr="00A92918" w:rsidRDefault="00A92918" w:rsidP="00A92918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sz w:val="24"/>
          <w:szCs w:val="24"/>
          <w:lang w:val="sq-AL"/>
        </w:rPr>
        <w:t>Ngarkohet Ministria e Financave dhe Ekonomisë dhe Qendra Kombëtare e Biznesit për marrjen e masave për zbatimin e këtij projektligji.</w:t>
      </w: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92918" w:rsidRPr="00A92918" w:rsidRDefault="00A92918" w:rsidP="00A92918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VIII.  PERSONAT DHE INSTITUCIONET QË KANË KONTRIBUAR NË HARTIMIN E PROJEKTAKTIT</w:t>
      </w:r>
    </w:p>
    <w:p w:rsidR="00A92918" w:rsidRPr="00A92918" w:rsidRDefault="00A92918" w:rsidP="00A92918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</w:pPr>
      <w:r w:rsidRPr="00A92918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>Projektligji është hartuar nga Ministria e Financave dhe Ekonomisë.</w:t>
      </w: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IX. RAPORTI I VLERËSIMIT TË TË ARDHURAVE DHE SHPENZIMEVE BUXHETORE</w:t>
      </w:r>
    </w:p>
    <w:p w:rsidR="00A92918" w:rsidRPr="00A92918" w:rsidRDefault="00A92918" w:rsidP="00A9291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Ky projektligj nuk ka efekte financiare. </w:t>
      </w:r>
    </w:p>
    <w:p w:rsidR="00A92918" w:rsidRPr="00A92918" w:rsidRDefault="00A92918" w:rsidP="00A9291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92918" w:rsidRPr="00A92918" w:rsidRDefault="00A92918" w:rsidP="00A929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>MINISTRI I FINANCAVE DHE</w:t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>EKONOMISË</w:t>
      </w:r>
    </w:p>
    <w:p w:rsidR="00A92918" w:rsidRPr="00A92918" w:rsidRDefault="00A92918" w:rsidP="00A9291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D73BA6" w:rsidRDefault="00A92918" w:rsidP="00A92918"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</w:r>
      <w:r w:rsidRPr="00A9291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ab/>
        <w:t>ARBEN AHMETAJ</w:t>
      </w:r>
    </w:p>
    <w:sectPr w:rsidR="00D73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13"/>
    <w:rsid w:val="00605941"/>
    <w:rsid w:val="006B1013"/>
    <w:rsid w:val="00A92918"/>
    <w:rsid w:val="00D7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ADFA5-BF19-4FB6-A27A-83D893CF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Saimir Mucmataj</dc:creator>
  <cp:keywords/>
  <dc:description/>
  <cp:lastModifiedBy>Amela Kora</cp:lastModifiedBy>
  <cp:revision>2</cp:revision>
  <dcterms:created xsi:type="dcterms:W3CDTF">2019-01-23T14:13:00Z</dcterms:created>
  <dcterms:modified xsi:type="dcterms:W3CDTF">2019-01-23T14:13:00Z</dcterms:modified>
</cp:coreProperties>
</file>